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7DF57A5A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975ED2">
        <w:rPr>
          <w:b/>
          <w:sz w:val="24"/>
          <w:szCs w:val="24"/>
        </w:rPr>
        <w:t>5</w:t>
      </w:r>
      <w:r w:rsidR="00463845">
        <w:rPr>
          <w:b/>
          <w:sz w:val="24"/>
          <w:szCs w:val="24"/>
        </w:rPr>
        <w:t>.2024</w:t>
      </w:r>
      <w:r w:rsidR="00412447">
        <w:rPr>
          <w:b/>
          <w:sz w:val="24"/>
          <w:szCs w:val="24"/>
        </w:rPr>
        <w:t>.KZP.</w:t>
      </w:r>
      <w:r w:rsidR="00C66D32">
        <w:rPr>
          <w:b/>
          <w:sz w:val="24"/>
          <w:szCs w:val="24"/>
        </w:rPr>
        <w:t>P.</w:t>
      </w:r>
      <w:r w:rsidR="00603E15">
        <w:rPr>
          <w:b/>
          <w:sz w:val="24"/>
          <w:szCs w:val="24"/>
        </w:rPr>
        <w:t>KB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12B07D5F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463845">
        <w:rPr>
          <w:sz w:val="24"/>
          <w:szCs w:val="24"/>
        </w:rPr>
        <w:t>2024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3322079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betonowych piwnic grobowych, dwuosobowych – </w:t>
      </w:r>
      <w:r w:rsidR="00463845">
        <w:rPr>
          <w:b/>
          <w:sz w:val="24"/>
          <w:szCs w:val="24"/>
        </w:rPr>
        <w:t>10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1EDC32BA" w14:textId="38F1E744" w:rsidR="00410100" w:rsidRPr="00410100" w:rsidRDefault="00410100" w:rsidP="00410100">
      <w:pPr>
        <w:pStyle w:val="Akapitzlist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 xml:space="preserve">Wykaz elementów składających się na </w:t>
      </w:r>
      <w:proofErr w:type="spellStart"/>
      <w:r w:rsidRPr="00410100">
        <w:rPr>
          <w:sz w:val="24"/>
          <w:szCs w:val="24"/>
        </w:rPr>
        <w:t>kpl</w:t>
      </w:r>
      <w:proofErr w:type="spellEnd"/>
      <w:r w:rsidRPr="00410100">
        <w:rPr>
          <w:sz w:val="24"/>
          <w:szCs w:val="24"/>
        </w:rPr>
        <w:t>. piwnicy dwuosobowej:</w:t>
      </w:r>
    </w:p>
    <w:p w14:paraId="0092C451" w14:textId="07A66F15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 xml:space="preserve">element 1 betonowe ścianki – 102 x 22 x 7 cm – </w:t>
      </w:r>
      <w:r w:rsidR="00975ED2">
        <w:rPr>
          <w:sz w:val="24"/>
          <w:szCs w:val="24"/>
        </w:rPr>
        <w:t>8</w:t>
      </w:r>
      <w:r w:rsidRPr="00410100">
        <w:rPr>
          <w:sz w:val="24"/>
          <w:szCs w:val="24"/>
        </w:rPr>
        <w:t xml:space="preserve"> szt.,</w:t>
      </w:r>
    </w:p>
    <w:p w14:paraId="19821A7D" w14:textId="7E3E273E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2 betono</w:t>
      </w:r>
      <w:r w:rsidR="00975ED2">
        <w:rPr>
          <w:sz w:val="24"/>
          <w:szCs w:val="24"/>
        </w:rPr>
        <w:t>we ścianki – 106 x 22 x 7 cm – 6</w:t>
      </w:r>
      <w:bookmarkStart w:id="0" w:name="_GoBack"/>
      <w:bookmarkEnd w:id="0"/>
      <w:r w:rsidRPr="00410100">
        <w:rPr>
          <w:sz w:val="24"/>
          <w:szCs w:val="24"/>
        </w:rPr>
        <w:t xml:space="preserve"> szt.,</w:t>
      </w:r>
    </w:p>
    <w:p w14:paraId="2F3EF6B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3 betonowe ścianki – 226 x 22 x 7 cm – 14 szt.,</w:t>
      </w:r>
    </w:p>
    <w:p w14:paraId="1D8ABC0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4 płyta betonowa – 90 x 36 x 5 cm – 6 szt.,</w:t>
      </w:r>
    </w:p>
    <w:p w14:paraId="6E5B506F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5 płyta betonowa – 98 x 38 x 5 cm – 6 szt.,</w:t>
      </w:r>
    </w:p>
    <w:p w14:paraId="4029A14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6 klamra z pręta zbrojonego dł. 24 cm – 28 szt.</w:t>
      </w:r>
    </w:p>
    <w:p w14:paraId="181C24A4" w14:textId="5E8133AF" w:rsidR="00410100" w:rsidRPr="00410100" w:rsidRDefault="00410100" w:rsidP="00410100">
      <w:pPr>
        <w:pStyle w:val="Akapitzlist"/>
        <w:numPr>
          <w:ilvl w:val="0"/>
          <w:numId w:val="18"/>
        </w:numPr>
        <w:spacing w:after="40"/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 xml:space="preserve">Elementy betonowe wykonane z betonu min B 25 zbrojone prętem żebrowanym śr. 6 mm. Sposób zbrojenia ścianek piwnicy przedstawione na rys. nr 1 i 2 (zał. nr 1 do umowy). Sposób zbrojenia płyt betonowych </w:t>
      </w:r>
      <w:r w:rsidR="005E68E7">
        <w:rPr>
          <w:sz w:val="24"/>
          <w:szCs w:val="24"/>
        </w:rPr>
        <w:t>przedstawia rys. nr 3 (zał. nr 1</w:t>
      </w:r>
      <w:r w:rsidRPr="00410100">
        <w:rPr>
          <w:sz w:val="24"/>
          <w:szCs w:val="24"/>
        </w:rPr>
        <w:t xml:space="preserve"> do umowy). Elementy ścianek piwnicy łączone są na felc i dodatkowo za pomocą klamry z pręta śr. 6 mm jak na rys. nr 4 (zał. nr 1 do umowy). Wygląd kompletnej piwnicy przedstawia rys. nr 5 (zał. nr 1 do umowy).</w:t>
      </w:r>
    </w:p>
    <w:p w14:paraId="21608927" w14:textId="6DE884D6" w:rsidR="009E3632" w:rsidRPr="00410100" w:rsidRDefault="009E3632" w:rsidP="00410100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będą dostarczane w kompletach tj. elementy piwnicy</w:t>
      </w:r>
      <w:r w:rsidR="0043213C" w:rsidRPr="00410100">
        <w:rPr>
          <w:sz w:val="24"/>
          <w:szCs w:val="24"/>
        </w:rPr>
        <w:t xml:space="preserve"> spakowane</w:t>
      </w:r>
      <w:r w:rsidRPr="00410100">
        <w:rPr>
          <w:sz w:val="24"/>
          <w:szCs w:val="24"/>
        </w:rPr>
        <w:t xml:space="preserve"> w całość.</w:t>
      </w:r>
    </w:p>
    <w:p w14:paraId="0F7A645A" w14:textId="77777777" w:rsidR="00036DCB" w:rsidRPr="009702B5" w:rsidRDefault="00036DCB">
      <w:pPr>
        <w:pStyle w:val="Tekstpodstawowy2"/>
        <w:jc w:val="center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5874257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w ciągu 14 dni kalendarzowych licząc od daty zawarcia umowy, </w:t>
      </w:r>
    </w:p>
    <w:p w14:paraId="5BF72C2B" w14:textId="6AA86A1D" w:rsidR="007E20B4" w:rsidRPr="007E20B4" w:rsidRDefault="005E68E7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7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>. do 3</w:t>
      </w:r>
      <w:r w:rsidR="00463845">
        <w:rPr>
          <w:sz w:val="24"/>
          <w:szCs w:val="18"/>
        </w:rPr>
        <w:t>0.04.2025</w:t>
      </w:r>
      <w:r w:rsidR="007E20B4" w:rsidRPr="007E20B4">
        <w:rPr>
          <w:sz w:val="24"/>
          <w:szCs w:val="18"/>
        </w:rPr>
        <w:t xml:space="preserve"> r.,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10449358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63845">
        <w:rPr>
          <w:sz w:val="24"/>
        </w:rPr>
        <w:t>0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6095721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463845">
        <w:rPr>
          <w:sz w:val="24"/>
          <w:szCs w:val="24"/>
        </w:rPr>
        <w:t>1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708683EB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2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05141DF8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463845">
        <w:rPr>
          <w:sz w:val="24"/>
          <w:szCs w:val="24"/>
        </w:rPr>
        <w:t>3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5C97FCD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4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0A9EB28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5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7FBF95D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63845">
        <w:rPr>
          <w:sz w:val="24"/>
          <w:szCs w:val="24"/>
        </w:rPr>
        <w:t>6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F9194" w14:textId="77777777" w:rsidR="00BA0FF3" w:rsidRDefault="00BA0FF3">
      <w:r>
        <w:separator/>
      </w:r>
    </w:p>
  </w:endnote>
  <w:endnote w:type="continuationSeparator" w:id="0">
    <w:p w14:paraId="425E2259" w14:textId="77777777" w:rsidR="00BA0FF3" w:rsidRDefault="00BA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760B7" w14:textId="77777777" w:rsidR="00BA0FF3" w:rsidRDefault="00BA0FF3">
      <w:r>
        <w:separator/>
      </w:r>
    </w:p>
  </w:footnote>
  <w:footnote w:type="continuationSeparator" w:id="0">
    <w:p w14:paraId="200262A0" w14:textId="77777777" w:rsidR="00BA0FF3" w:rsidRDefault="00BA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5E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9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46AF7"/>
    <w:rsid w:val="00277882"/>
    <w:rsid w:val="00286A14"/>
    <w:rsid w:val="002C51F1"/>
    <w:rsid w:val="002E147D"/>
    <w:rsid w:val="002F13AE"/>
    <w:rsid w:val="002F3E68"/>
    <w:rsid w:val="00304E08"/>
    <w:rsid w:val="00306BF5"/>
    <w:rsid w:val="00311EB7"/>
    <w:rsid w:val="00333BFD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3845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E68E7"/>
    <w:rsid w:val="005F5239"/>
    <w:rsid w:val="005F7039"/>
    <w:rsid w:val="00603E15"/>
    <w:rsid w:val="00603EFD"/>
    <w:rsid w:val="006131FE"/>
    <w:rsid w:val="006211DF"/>
    <w:rsid w:val="00626AB8"/>
    <w:rsid w:val="00647FE3"/>
    <w:rsid w:val="0066684E"/>
    <w:rsid w:val="00681FB4"/>
    <w:rsid w:val="006A35C0"/>
    <w:rsid w:val="006B6D22"/>
    <w:rsid w:val="006E140D"/>
    <w:rsid w:val="00711C15"/>
    <w:rsid w:val="007558F5"/>
    <w:rsid w:val="007620F7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75ED2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A0FF3"/>
    <w:rsid w:val="00BD653E"/>
    <w:rsid w:val="00BF6B3A"/>
    <w:rsid w:val="00C00E7A"/>
    <w:rsid w:val="00C2708F"/>
    <w:rsid w:val="00C358EA"/>
    <w:rsid w:val="00C6054B"/>
    <w:rsid w:val="00C66D32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E7512"/>
    <w:rsid w:val="00DF68F8"/>
    <w:rsid w:val="00E02805"/>
    <w:rsid w:val="00E51249"/>
    <w:rsid w:val="00E8200E"/>
    <w:rsid w:val="00EB6E3B"/>
    <w:rsid w:val="00EB7156"/>
    <w:rsid w:val="00EE2BF0"/>
    <w:rsid w:val="00F07ABF"/>
    <w:rsid w:val="00F2037E"/>
    <w:rsid w:val="00F52DD5"/>
    <w:rsid w:val="00F55E38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B551-5EAB-4A06-97B0-7A2CD79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11</cp:revision>
  <cp:lastPrinted>2024-10-17T05:14:00Z</cp:lastPrinted>
  <dcterms:created xsi:type="dcterms:W3CDTF">2023-11-29T12:41:00Z</dcterms:created>
  <dcterms:modified xsi:type="dcterms:W3CDTF">2024-11-12T07:20:00Z</dcterms:modified>
</cp:coreProperties>
</file>