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375499" w:rsidRPr="009F7FED">
        <w:rPr>
          <w:rFonts w:ascii="Times New Roman" w:hAnsi="Times New Roman"/>
          <w:sz w:val="24"/>
          <w:szCs w:val="24"/>
        </w:rPr>
        <w:t>Dz. U. z 2022 r. poz. 1710 ze zm.</w:t>
      </w:r>
      <w:r w:rsidRPr="009F7FED">
        <w:rPr>
          <w:rFonts w:ascii="Times New Roman" w:hAnsi="Times New Roman"/>
          <w:sz w:val="24"/>
          <w:szCs w:val="24"/>
        </w:rPr>
        <w:t>) (dalej jako: ustawa Pzp),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6A4F850E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 xml:space="preserve">dostawę fabrycznie nowego, samochodu ciężarowego specjalistycznego do odbioru i transportu odpadów komunalnych stałych typu ŚMIECIARKA zasilany gazem ziemnym CNG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A200A2">
        <w:rPr>
          <w:rFonts w:ascii="Times New Roman" w:hAnsi="Times New Roman" w:cs="Times New Roman"/>
          <w:i/>
          <w:sz w:val="24"/>
          <w:szCs w:val="24"/>
        </w:rPr>
        <w:t>6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C75B4D" w:rsidRPr="009F7FED">
        <w:rPr>
          <w:rFonts w:ascii="Times New Roman" w:hAnsi="Times New Roman" w:cs="Times New Roman"/>
          <w:i/>
          <w:sz w:val="24"/>
          <w:szCs w:val="24"/>
        </w:rPr>
        <w:t>3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F48B" w14:textId="77777777" w:rsidR="00DB75B1" w:rsidRDefault="00DB75B1" w:rsidP="008750F6">
      <w:pPr>
        <w:spacing w:after="0" w:line="240" w:lineRule="auto"/>
      </w:pPr>
      <w:r>
        <w:separator/>
      </w:r>
    </w:p>
  </w:endnote>
  <w:endnote w:type="continuationSeparator" w:id="0">
    <w:p w14:paraId="68107050" w14:textId="77777777" w:rsidR="00DB75B1" w:rsidRDefault="00DB75B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4F9A" w14:textId="77777777" w:rsidR="00DB75B1" w:rsidRDefault="00DB75B1" w:rsidP="008750F6">
      <w:pPr>
        <w:spacing w:after="0" w:line="240" w:lineRule="auto"/>
      </w:pPr>
      <w:r>
        <w:separator/>
      </w:r>
    </w:p>
  </w:footnote>
  <w:footnote w:type="continuationSeparator" w:id="0">
    <w:p w14:paraId="436333FB" w14:textId="77777777" w:rsidR="00DB75B1" w:rsidRDefault="00DB75B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2023-10-26T11:15:00Z</dcterms:created>
  <dcterms:modified xsi:type="dcterms:W3CDTF">2023-10-26T11:15:00Z</dcterms:modified>
</cp:coreProperties>
</file>